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72F002D7"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i/>
                <w:sz w:val="22"/>
                <w:szCs w:val="22"/>
              </w:rPr>
              <w:t>Azioni di potenziamento delle competenze STEM e multilinguistiche (D.M. 65/2023)</w:t>
            </w:r>
          </w:p>
          <w:p w14:paraId="7CA9E1F8" w14:textId="77777777" w:rsidR="001F6043" w:rsidRPr="001F6043" w:rsidRDefault="001F6043" w:rsidP="001F6043">
            <w:pPr>
              <w:spacing w:before="120" w:after="120" w:line="276" w:lineRule="auto"/>
              <w:jc w:val="center"/>
              <w:rPr>
                <w:rFonts w:asciiTheme="majorHAnsi" w:eastAsia="Calibri" w:hAnsiTheme="majorHAnsi" w:cstheme="majorHAnsi"/>
                <w:b/>
                <w:i/>
                <w:sz w:val="22"/>
                <w:szCs w:val="22"/>
              </w:rPr>
            </w:pPr>
            <w:r>
              <w:rPr>
                <w:rFonts w:ascii="Calibri" w:eastAsia="Calibri" w:hAnsi="Calibri" w:cs="Calibri"/>
                <w:b/>
                <w:i/>
                <w:sz w:val="22"/>
                <w:szCs w:val="22"/>
              </w:rPr>
              <w:t>CNP</w:t>
            </w:r>
            <w:r w:rsidRPr="001F6043">
              <w:rPr>
                <w:rFonts w:asciiTheme="majorHAnsi" w:eastAsia="Calibri" w:hAnsiTheme="majorHAnsi" w:cstheme="majorHAnsi"/>
                <w:b/>
                <w:i/>
                <w:sz w:val="22"/>
                <w:szCs w:val="22"/>
              </w:rPr>
              <w:t xml:space="preserve">: </w:t>
            </w:r>
            <w:r w:rsidRPr="001F6043">
              <w:rPr>
                <w:rFonts w:asciiTheme="majorHAnsi" w:hAnsiTheme="majorHAnsi" w:cstheme="majorHAnsi"/>
                <w:b/>
                <w:bCs/>
                <w:i/>
                <w:iCs/>
                <w:color w:val="212529"/>
                <w:sz w:val="22"/>
                <w:szCs w:val="22"/>
              </w:rPr>
              <w:t>M4C1I3.1-2023-1143</w:t>
            </w:r>
          </w:p>
          <w:p w14:paraId="1C4EEEA4" w14:textId="77777777"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Pr="001F6043">
              <w:rPr>
                <w:rFonts w:ascii="Calibri"/>
                <w:b/>
                <w:sz w:val="22"/>
                <w:lang w:eastAsia="en-US"/>
              </w:rPr>
              <w:t>E84D23003740006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Pr="0030640A" w:rsidRDefault="00303AFC">
      <w:pPr>
        <w:spacing w:before="120" w:after="120"/>
        <w:jc w:val="both"/>
        <w:rPr>
          <w:sz w:val="2"/>
          <w:szCs w:val="2"/>
        </w:rPr>
      </w:pPr>
    </w:p>
    <w:p w14:paraId="1D5BDFE2" w14:textId="77777777" w:rsidR="008C11C4" w:rsidRDefault="001F6043" w:rsidP="008C11C4">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52F4BBB8" w14:textId="32719C8C" w:rsidR="00303AFC" w:rsidRPr="0030640A" w:rsidRDefault="001F6043" w:rsidP="008C11C4">
      <w:pPr>
        <w:spacing w:before="120" w:after="120" w:line="276" w:lineRule="auto"/>
        <w:jc w:val="both"/>
        <w:rPr>
          <w:rFonts w:asciiTheme="majorHAnsi" w:eastAsia="Calibri" w:hAnsiTheme="majorHAnsi" w:cstheme="majorHAnsi"/>
          <w:b/>
          <w:sz w:val="20"/>
          <w:szCs w:val="20"/>
        </w:rPr>
      </w:pPr>
      <w:r>
        <w:rPr>
          <w:rFonts w:ascii="Calibri" w:eastAsia="Calibri" w:hAnsi="Calibri" w:cs="Calibri"/>
          <w:color w:val="000000"/>
          <w:sz w:val="22"/>
          <w:szCs w:val="22"/>
        </w:rPr>
        <w:t xml:space="preserve">in relazione all’incarico </w:t>
      </w:r>
      <w:r w:rsidR="0030640A">
        <w:rPr>
          <w:rFonts w:ascii="Calibri" w:eastAsia="Calibri" w:hAnsi="Calibri" w:cs="Calibri"/>
          <w:color w:val="000000"/>
          <w:sz w:val="22"/>
          <w:szCs w:val="22"/>
        </w:rPr>
        <w:t>individuale</w:t>
      </w:r>
      <w:r>
        <w:rPr>
          <w:rFonts w:ascii="Calibri" w:eastAsia="Calibri" w:hAnsi="Calibri" w:cs="Calibri"/>
          <w:color w:val="000000"/>
          <w:sz w:val="22"/>
          <w:szCs w:val="22"/>
        </w:rPr>
        <w:t>,</w:t>
      </w:r>
      <w:r>
        <w:rPr>
          <w:color w:val="000000"/>
        </w:rPr>
        <w:t xml:space="preserve"> </w:t>
      </w:r>
      <w:r w:rsidRPr="0030640A">
        <w:rPr>
          <w:rFonts w:asciiTheme="majorHAnsi" w:hAnsiTheme="majorHAnsi" w:cstheme="majorHAnsi"/>
          <w:color w:val="000000"/>
          <w:sz w:val="22"/>
          <w:szCs w:val="22"/>
        </w:rPr>
        <w:t xml:space="preserve">avente ad oggetto </w:t>
      </w:r>
      <w:r w:rsidR="0030640A" w:rsidRPr="0030640A">
        <w:rPr>
          <w:rFonts w:asciiTheme="majorHAnsi" w:hAnsiTheme="majorHAnsi" w:cstheme="majorHAnsi"/>
          <w:spacing w:val="-3"/>
          <w:sz w:val="22"/>
          <w:szCs w:val="22"/>
        </w:rPr>
        <w:t xml:space="preserve">le </w:t>
      </w:r>
      <w:r w:rsidR="0030640A" w:rsidRPr="0030640A">
        <w:rPr>
          <w:rFonts w:asciiTheme="majorHAnsi" w:hAnsiTheme="majorHAnsi" w:cstheme="majorHAnsi"/>
          <w:caps/>
          <w:spacing w:val="-3"/>
          <w:sz w:val="22"/>
          <w:szCs w:val="22"/>
        </w:rPr>
        <w:t xml:space="preserve">attività di </w:t>
      </w:r>
      <w:r w:rsidR="0030640A" w:rsidRPr="0030640A">
        <w:rPr>
          <w:rFonts w:asciiTheme="majorHAnsi" w:hAnsiTheme="majorHAnsi" w:cstheme="majorHAnsi"/>
          <w:caps/>
          <w:spacing w:val="-52"/>
          <w:sz w:val="22"/>
          <w:szCs w:val="22"/>
        </w:rPr>
        <w:t xml:space="preserve">                     </w:t>
      </w:r>
      <w:r w:rsidR="0030640A" w:rsidRPr="0030640A">
        <w:rPr>
          <w:rFonts w:asciiTheme="majorHAnsi" w:hAnsiTheme="majorHAnsi" w:cstheme="majorHAnsi"/>
          <w:caps/>
          <w:sz w:val="22"/>
          <w:szCs w:val="22"/>
        </w:rPr>
        <w:t>vigilanza, supporto</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alla</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disabilità,</w:t>
      </w:r>
      <w:r w:rsidR="0030640A" w:rsidRPr="0030640A">
        <w:rPr>
          <w:rFonts w:asciiTheme="majorHAnsi" w:hAnsiTheme="majorHAnsi" w:cstheme="majorHAnsi"/>
          <w:caps/>
          <w:spacing w:val="-13"/>
          <w:sz w:val="22"/>
          <w:szCs w:val="22"/>
        </w:rPr>
        <w:t xml:space="preserve"> </w:t>
      </w:r>
      <w:r w:rsidR="0030640A" w:rsidRPr="0030640A">
        <w:rPr>
          <w:rFonts w:asciiTheme="majorHAnsi" w:hAnsiTheme="majorHAnsi" w:cstheme="majorHAnsi"/>
          <w:caps/>
          <w:sz w:val="22"/>
          <w:szCs w:val="22"/>
        </w:rPr>
        <w:t>gestione</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degli</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spazi,</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allestimento</w:t>
      </w:r>
      <w:r w:rsidR="0030640A" w:rsidRPr="0030640A">
        <w:rPr>
          <w:rFonts w:asciiTheme="majorHAnsi" w:hAnsiTheme="majorHAnsi" w:cstheme="majorHAnsi"/>
          <w:caps/>
          <w:spacing w:val="-13"/>
          <w:sz w:val="22"/>
          <w:szCs w:val="22"/>
        </w:rPr>
        <w:t xml:space="preserve"> </w:t>
      </w:r>
      <w:r w:rsidR="0030640A" w:rsidRPr="0030640A">
        <w:rPr>
          <w:rFonts w:asciiTheme="majorHAnsi" w:hAnsiTheme="majorHAnsi" w:cstheme="majorHAnsi"/>
          <w:caps/>
          <w:sz w:val="22"/>
          <w:szCs w:val="22"/>
        </w:rPr>
        <w:t>degli</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stessi,</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verifica</w:t>
      </w:r>
      <w:r w:rsidR="0030640A" w:rsidRPr="0030640A">
        <w:rPr>
          <w:rFonts w:asciiTheme="majorHAnsi" w:hAnsiTheme="majorHAnsi" w:cstheme="majorHAnsi"/>
          <w:caps/>
          <w:spacing w:val="-14"/>
          <w:sz w:val="22"/>
          <w:szCs w:val="22"/>
        </w:rPr>
        <w:t xml:space="preserve"> </w:t>
      </w:r>
      <w:r w:rsidR="0030640A" w:rsidRPr="0030640A">
        <w:rPr>
          <w:rFonts w:asciiTheme="majorHAnsi" w:hAnsiTheme="majorHAnsi" w:cstheme="majorHAnsi"/>
          <w:caps/>
          <w:sz w:val="22"/>
          <w:szCs w:val="22"/>
        </w:rPr>
        <w:t>della funzionalità</w:t>
      </w:r>
      <w:r w:rsidR="0030640A" w:rsidRPr="0030640A">
        <w:rPr>
          <w:rFonts w:asciiTheme="majorHAnsi" w:hAnsiTheme="majorHAnsi" w:cstheme="majorHAnsi"/>
          <w:sz w:val="22"/>
          <w:szCs w:val="22"/>
        </w:rPr>
        <w:t>, etc., per le attività extracurricolari, previste dai corsi di potenziamento della Lingua</w:t>
      </w:r>
      <w:r w:rsidR="0030640A" w:rsidRPr="0030640A">
        <w:rPr>
          <w:rFonts w:asciiTheme="majorHAnsi" w:hAnsiTheme="majorHAnsi" w:cstheme="majorHAnsi"/>
          <w:spacing w:val="-1"/>
          <w:sz w:val="22"/>
          <w:szCs w:val="22"/>
        </w:rPr>
        <w:t xml:space="preserve"> </w:t>
      </w:r>
      <w:r w:rsidR="0030640A" w:rsidRPr="0030640A">
        <w:rPr>
          <w:rFonts w:asciiTheme="majorHAnsi" w:hAnsiTheme="majorHAnsi" w:cstheme="majorHAnsi"/>
          <w:sz w:val="22"/>
          <w:szCs w:val="22"/>
        </w:rPr>
        <w:t>Inglese</w:t>
      </w:r>
      <w:r w:rsidR="0030640A" w:rsidRPr="0030640A">
        <w:rPr>
          <w:rFonts w:asciiTheme="majorHAnsi" w:hAnsiTheme="majorHAnsi" w:cstheme="majorHAnsi"/>
          <w:spacing w:val="-1"/>
          <w:sz w:val="22"/>
          <w:szCs w:val="22"/>
        </w:rPr>
        <w:t xml:space="preserve"> </w:t>
      </w:r>
      <w:r w:rsidR="0030640A" w:rsidRPr="0030640A">
        <w:rPr>
          <w:rFonts w:asciiTheme="majorHAnsi" w:hAnsiTheme="majorHAnsi" w:cstheme="majorHAnsi"/>
          <w:sz w:val="22"/>
          <w:szCs w:val="22"/>
        </w:rPr>
        <w:t>(Intervento</w:t>
      </w:r>
      <w:r w:rsidR="0030640A" w:rsidRPr="0030640A">
        <w:rPr>
          <w:rFonts w:asciiTheme="majorHAnsi" w:hAnsiTheme="majorHAnsi" w:cstheme="majorHAnsi"/>
          <w:spacing w:val="-4"/>
          <w:sz w:val="22"/>
          <w:szCs w:val="22"/>
        </w:rPr>
        <w:t xml:space="preserve"> </w:t>
      </w:r>
      <w:r w:rsidR="0030640A" w:rsidRPr="0030640A">
        <w:rPr>
          <w:rFonts w:asciiTheme="majorHAnsi" w:hAnsiTheme="majorHAnsi" w:cstheme="majorHAnsi"/>
          <w:sz w:val="22"/>
          <w:szCs w:val="22"/>
        </w:rPr>
        <w:t>Alunni)</w:t>
      </w:r>
    </w:p>
    <w:p w14:paraId="4FEB8509" w14:textId="77777777" w:rsidR="00303AFC" w:rsidRDefault="001F6043">
      <w:pPr>
        <w:spacing w:before="120" w:after="120" w:line="276" w:lineRule="auto"/>
        <w:jc w:val="both"/>
        <w:rPr>
          <w:rFonts w:ascii="Calibri" w:eastAsia="Calibri" w:hAnsi="Calibri" w:cs="Calibri"/>
          <w:b/>
          <w:sz w:val="22"/>
          <w:szCs w:val="22"/>
        </w:rPr>
      </w:pPr>
      <w:bookmarkStart w:id="1" w:name="_30j0zll" w:colFirst="0" w:colLast="0"/>
      <w:bookmarkEnd w:id="1"/>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D279" w14:textId="77777777" w:rsidR="00685D44" w:rsidRDefault="00685D44">
      <w:r>
        <w:separator/>
      </w:r>
    </w:p>
  </w:endnote>
  <w:endnote w:type="continuationSeparator" w:id="0">
    <w:p w14:paraId="0997DE6E" w14:textId="77777777" w:rsidR="00685D44" w:rsidRDefault="0068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7BAC" w14:textId="77777777" w:rsidR="00685D44" w:rsidRDefault="00685D44">
      <w:r>
        <w:separator/>
      </w:r>
    </w:p>
  </w:footnote>
  <w:footnote w:type="continuationSeparator" w:id="0">
    <w:p w14:paraId="4C06A92F" w14:textId="77777777" w:rsidR="00685D44" w:rsidRDefault="0068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1F6043"/>
    <w:rsid w:val="00303AFC"/>
    <w:rsid w:val="0030640A"/>
    <w:rsid w:val="00446AEB"/>
    <w:rsid w:val="00685D44"/>
    <w:rsid w:val="008C11C4"/>
    <w:rsid w:val="00CD2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RMIC8EX00Q - IC OLCESE</cp:lastModifiedBy>
  <cp:revision>2</cp:revision>
  <dcterms:created xsi:type="dcterms:W3CDTF">2024-11-12T12:32:00Z</dcterms:created>
  <dcterms:modified xsi:type="dcterms:W3CDTF">2024-11-12T12:32:00Z</dcterms:modified>
</cp:coreProperties>
</file>